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6C" w:rsidRDefault="00D6576C" w:rsidP="00314F97">
      <w:pPr>
        <w:spacing w:after="1"/>
        <w:contextualSpacing/>
        <w:jc w:val="both"/>
        <w:outlineLvl w:val="0"/>
      </w:pPr>
    </w:p>
    <w:p w:rsidR="00D6576C" w:rsidRDefault="00D6576C" w:rsidP="00314F97">
      <w:pPr>
        <w:spacing w:after="1"/>
        <w:contextualSpacing/>
        <w:jc w:val="both"/>
        <w:outlineLvl w:val="0"/>
      </w:pPr>
    </w:p>
    <w:p w:rsidR="00314F97" w:rsidRDefault="00D6576C" w:rsidP="00314F97">
      <w:pPr>
        <w:spacing w:before="280" w:after="1"/>
        <w:ind w:firstLine="708"/>
        <w:contextualSpacing/>
        <w:jc w:val="both"/>
      </w:pPr>
      <w:r w:rsidRPr="00D6576C">
        <w:rPr>
          <w:sz w:val="28"/>
          <w:szCs w:val="28"/>
          <w:lang w:eastAsia="en-US"/>
        </w:rPr>
        <w:t xml:space="preserve">Федеральным </w:t>
      </w:r>
      <w:hyperlink r:id="rId7" w:history="1">
        <w:r w:rsidRPr="00D6576C">
          <w:rPr>
            <w:rStyle w:val="a3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D6576C">
        <w:rPr>
          <w:rStyle w:val="a3"/>
          <w:color w:val="auto"/>
          <w:sz w:val="28"/>
          <w:szCs w:val="28"/>
          <w:u w:val="none"/>
          <w:lang w:eastAsia="en-US"/>
        </w:rPr>
        <w:t>ом</w:t>
      </w:r>
      <w:r w:rsidRPr="00D6576C">
        <w:rPr>
          <w:sz w:val="28"/>
          <w:szCs w:val="28"/>
          <w:lang w:eastAsia="en-US"/>
        </w:rPr>
        <w:t xml:space="preserve"> от 13.07.2020 N 196-ФЗ</w:t>
      </w:r>
      <w:r w:rsidRPr="00D6576C">
        <w:rPr>
          <w:sz w:val="28"/>
          <w:szCs w:val="28"/>
          <w:lang w:eastAsia="en-US"/>
        </w:rPr>
        <w:br/>
        <w:t>"О внесении изменений в отдельные законодательные акты Российской Федерации" у</w:t>
      </w:r>
      <w:r w:rsidR="00314F97">
        <w:rPr>
          <w:sz w:val="28"/>
        </w:rPr>
        <w:t xml:space="preserve">становлены дополнительные требования к деятельности кредитных потребительских кооперативов, </w:t>
      </w:r>
      <w:proofErr w:type="spellStart"/>
      <w:r w:rsidR="00314F97">
        <w:rPr>
          <w:sz w:val="28"/>
        </w:rPr>
        <w:t>микрофинансовых</w:t>
      </w:r>
      <w:proofErr w:type="spellEnd"/>
      <w:r w:rsidR="00314F97">
        <w:rPr>
          <w:sz w:val="28"/>
        </w:rPr>
        <w:t xml:space="preserve"> организаций и ломбардов.</w:t>
      </w:r>
    </w:p>
    <w:p w:rsidR="00314F97" w:rsidRDefault="00314F97" w:rsidP="00314F97">
      <w:pPr>
        <w:spacing w:before="280" w:after="1"/>
        <w:ind w:firstLine="708"/>
        <w:contextualSpacing/>
        <w:jc w:val="both"/>
      </w:pPr>
      <w:r>
        <w:rPr>
          <w:sz w:val="28"/>
        </w:rPr>
        <w:t>В частности, определено, что кредитные кооперативы создаются в целях организации финансовой взаимопомощи членов и ассоциированных членов кредитных кооперативов посредством объединения их паевых взносов, средств, привлекаемых в форме займов, и иных денежных средств, а также размещения указанных денежных средств путем предоставления займов членам кредитных кооперативов для удовлетворения их финансовых потребностей.</w:t>
      </w:r>
    </w:p>
    <w:p w:rsidR="00314F97" w:rsidRDefault="00314F97" w:rsidP="00314F97">
      <w:pPr>
        <w:spacing w:before="280" w:after="1"/>
        <w:ind w:firstLine="708"/>
        <w:contextualSpacing/>
        <w:jc w:val="both"/>
      </w:pPr>
      <w:r>
        <w:rPr>
          <w:sz w:val="28"/>
        </w:rPr>
        <w:t>Полное наименование кредитного кооператива, осуществляющего указанную деятельность, должно содержать слово "кредитный".</w:t>
      </w:r>
    </w:p>
    <w:p w:rsidR="00314F97" w:rsidRDefault="00314F97" w:rsidP="00314F97">
      <w:pPr>
        <w:spacing w:before="280" w:after="1"/>
        <w:ind w:firstLine="708"/>
        <w:contextualSpacing/>
        <w:jc w:val="both"/>
      </w:pPr>
      <w:r>
        <w:rPr>
          <w:sz w:val="28"/>
        </w:rPr>
        <w:t>В состав правления кредитного кооператива, наблюдательного совета кредитного кооператива, на должности председателя кредитного кооператива, исполнительного директора не могут избираться или назначаться лица, имеющие неснятую или непогашенную судимость за преступления в сфере экономики или преступления против государственной власти.</w:t>
      </w:r>
    </w:p>
    <w:p w:rsidR="00314F97" w:rsidRDefault="00314F97" w:rsidP="00314F97">
      <w:pPr>
        <w:spacing w:before="280" w:after="1"/>
        <w:ind w:firstLine="708"/>
        <w:contextualSpacing/>
        <w:jc w:val="both"/>
      </w:pPr>
      <w:r>
        <w:rPr>
          <w:sz w:val="28"/>
        </w:rPr>
        <w:t>Предусматривается, что в отношении кредитных кооперативов Банк России, в числе прочего, устанавливает формы, сроки и порядок составления и представления отчетности и иных документов и информации, необходимых для осуществления контроля и надзора за их деятельностью.</w:t>
      </w:r>
    </w:p>
    <w:p w:rsidR="00314F97" w:rsidRDefault="00314F97" w:rsidP="00314F97">
      <w:pPr>
        <w:spacing w:before="280" w:after="1"/>
        <w:ind w:firstLine="708"/>
        <w:contextualSpacing/>
        <w:jc w:val="both"/>
      </w:pPr>
      <w:r>
        <w:rPr>
          <w:sz w:val="28"/>
        </w:rPr>
        <w:t>В отношении ломбардов установлено, в частности, что юридическое лицо приобретает статус ломбарда со дня внесения сведений о нем в государственный реестр ломбардов и утрачивает статус ломбарда со дня исключения из указанного реестра.</w:t>
      </w:r>
    </w:p>
    <w:p w:rsidR="00314F97" w:rsidRDefault="00314F97" w:rsidP="00314F97">
      <w:pPr>
        <w:spacing w:before="280" w:after="1"/>
        <w:ind w:firstLine="708"/>
        <w:contextualSpacing/>
        <w:jc w:val="both"/>
      </w:pPr>
      <w:r>
        <w:rPr>
          <w:sz w:val="28"/>
        </w:rPr>
        <w:t>Одним из оснований для исключения ломбарда из государственного реестра является отсутствие в течение одного года заключенных договоров займа под залог движимых вещей или договоров хранения вещей.</w:t>
      </w:r>
    </w:p>
    <w:p w:rsidR="00314F97" w:rsidRDefault="00314F97" w:rsidP="00314F97">
      <w:pPr>
        <w:spacing w:before="280" w:after="1"/>
        <w:ind w:firstLine="708"/>
        <w:contextualSpacing/>
        <w:jc w:val="both"/>
      </w:pPr>
      <w:r>
        <w:rPr>
          <w:sz w:val="28"/>
        </w:rPr>
        <w:t>Предусматривается, что сумма предоставленного ломбардом займа не может превышать сумму оценки заложенной вещи.</w:t>
      </w:r>
    </w:p>
    <w:p w:rsidR="00314F97" w:rsidRDefault="00314F97" w:rsidP="00314F97">
      <w:pPr>
        <w:spacing w:before="280" w:after="1"/>
        <w:ind w:firstLine="708"/>
        <w:contextualSpacing/>
        <w:jc w:val="both"/>
      </w:pPr>
      <w:r>
        <w:rPr>
          <w:sz w:val="28"/>
        </w:rPr>
        <w:t>Банк России ведет государственный реестр ломбардов, запрашивает и получает от ломбардов необходимые документы и информацию, осуществляет надзор за соблюдением ломбардами установленных требований, за исключением требований к их деятельности по хранению вещей, сдаче в аренду (субаренду) недвижимого имущества, их деятельности банковского платежного агента, оказанию ими консультационных и информационных услуг.</w:t>
      </w:r>
    </w:p>
    <w:p w:rsidR="00314F97" w:rsidRDefault="00314F97" w:rsidP="00314F97">
      <w:pPr>
        <w:spacing w:before="280" w:after="1"/>
        <w:ind w:firstLine="708"/>
        <w:contextualSpacing/>
        <w:jc w:val="both"/>
      </w:pPr>
      <w:r>
        <w:rPr>
          <w:sz w:val="28"/>
        </w:rPr>
        <w:t xml:space="preserve">Применительно к </w:t>
      </w:r>
      <w:proofErr w:type="spellStart"/>
      <w:r>
        <w:rPr>
          <w:sz w:val="28"/>
        </w:rPr>
        <w:t>микрофинансовым</w:t>
      </w:r>
      <w:proofErr w:type="spellEnd"/>
      <w:r>
        <w:rPr>
          <w:sz w:val="28"/>
        </w:rPr>
        <w:t xml:space="preserve"> организациям определено, в числе прочего, что они обязаны иметь официальный сайт в сети "Интернет", доменное имя которого входит в одну из групп доменных имен, </w:t>
      </w:r>
      <w:r>
        <w:rPr>
          <w:sz w:val="28"/>
        </w:rPr>
        <w:lastRenderedPageBreak/>
        <w:t xml:space="preserve">составляющих российскую национальную доменную зону, владельцем которого является эта </w:t>
      </w:r>
      <w:proofErr w:type="spellStart"/>
      <w:r>
        <w:rPr>
          <w:sz w:val="28"/>
        </w:rPr>
        <w:t>микрофинансовая</w:t>
      </w:r>
      <w:proofErr w:type="spellEnd"/>
      <w:r>
        <w:rPr>
          <w:sz w:val="28"/>
        </w:rPr>
        <w:t xml:space="preserve"> компания.</w:t>
      </w:r>
    </w:p>
    <w:p w:rsidR="00314F97" w:rsidRDefault="00314F97" w:rsidP="00314F97">
      <w:pPr>
        <w:spacing w:before="280" w:after="1"/>
        <w:ind w:firstLine="708"/>
        <w:contextualSpacing/>
        <w:jc w:val="both"/>
      </w:pPr>
      <w:r>
        <w:rPr>
          <w:sz w:val="28"/>
        </w:rPr>
        <w:t xml:space="preserve">Банк России устанавливает с учетом требований законодательства РФ в области персональных данных перечень информации, подлежащей раскрытию </w:t>
      </w:r>
      <w:proofErr w:type="spellStart"/>
      <w:r>
        <w:rPr>
          <w:sz w:val="28"/>
        </w:rPr>
        <w:t>микрофинансовой</w:t>
      </w:r>
      <w:proofErr w:type="spellEnd"/>
      <w:r>
        <w:rPr>
          <w:sz w:val="28"/>
        </w:rPr>
        <w:t xml:space="preserve"> организацией на ее официальном сайте и в местах обслуживания клиентов, а также порядок и сроки раскрытия соответствующей информации.</w:t>
      </w:r>
    </w:p>
    <w:p w:rsidR="00314F97" w:rsidRDefault="00314F97" w:rsidP="00314F97">
      <w:pPr>
        <w:spacing w:before="280" w:after="1"/>
        <w:ind w:firstLine="708"/>
        <w:contextualSpacing/>
        <w:jc w:val="both"/>
        <w:rPr>
          <w:sz w:val="28"/>
        </w:rPr>
      </w:pPr>
      <w:r>
        <w:rPr>
          <w:sz w:val="28"/>
        </w:rPr>
        <w:t>Настоящий Федеральный закон вступает в силу по истечении девяноста дней после дня его официального опубликования (с 12.10.2020), за исключением положений, для которых установлены иные сроки вступления их в силу.</w:t>
      </w: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D6576C" w:rsidRDefault="00D6576C" w:rsidP="00314F97">
      <w:pPr>
        <w:spacing w:before="280" w:after="1"/>
        <w:ind w:firstLine="708"/>
        <w:contextualSpacing/>
        <w:jc w:val="both"/>
        <w:rPr>
          <w:sz w:val="28"/>
        </w:rPr>
      </w:pPr>
    </w:p>
    <w:p w:rsidR="00314F97" w:rsidRDefault="00314F97" w:rsidP="00314F97">
      <w:pPr>
        <w:spacing w:before="280" w:after="1"/>
        <w:ind w:firstLine="708"/>
        <w:contextualSpacing/>
        <w:jc w:val="both"/>
        <w:rPr>
          <w:sz w:val="28"/>
        </w:rPr>
      </w:pPr>
    </w:p>
    <w:p w:rsidR="00D6576C" w:rsidRDefault="00D6576C" w:rsidP="00314F97">
      <w:pPr>
        <w:spacing w:before="280" w:after="1"/>
        <w:ind w:firstLine="708"/>
        <w:contextualSpacing/>
        <w:jc w:val="both"/>
        <w:rPr>
          <w:sz w:val="28"/>
        </w:rPr>
      </w:pPr>
    </w:p>
    <w:p w:rsidR="003969B6" w:rsidRDefault="003969B6">
      <w:bookmarkStart w:id="0" w:name="_GoBack"/>
      <w:bookmarkEnd w:id="0"/>
    </w:p>
    <w:sectPr w:rsidR="003969B6" w:rsidSect="001B37F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30" w:rsidRDefault="008C6130" w:rsidP="003B12D5">
      <w:r>
        <w:separator/>
      </w:r>
    </w:p>
  </w:endnote>
  <w:endnote w:type="continuationSeparator" w:id="0">
    <w:p w:rsidR="008C6130" w:rsidRDefault="008C6130" w:rsidP="003B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30" w:rsidRDefault="008C6130" w:rsidP="003B12D5">
      <w:r>
        <w:separator/>
      </w:r>
    </w:p>
  </w:footnote>
  <w:footnote w:type="continuationSeparator" w:id="0">
    <w:p w:rsidR="008C6130" w:rsidRDefault="008C6130" w:rsidP="003B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D5" w:rsidRDefault="003B12D5">
    <w:pPr>
      <w:pStyle w:val="a6"/>
      <w:jc w:val="center"/>
    </w:pPr>
  </w:p>
  <w:p w:rsidR="003B12D5" w:rsidRDefault="003B12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B4"/>
    <w:rsid w:val="001B37F9"/>
    <w:rsid w:val="00314F97"/>
    <w:rsid w:val="003969B6"/>
    <w:rsid w:val="003B12D5"/>
    <w:rsid w:val="00503214"/>
    <w:rsid w:val="00822E28"/>
    <w:rsid w:val="008C6130"/>
    <w:rsid w:val="00A45FE9"/>
    <w:rsid w:val="00D6576C"/>
    <w:rsid w:val="00D914B4"/>
    <w:rsid w:val="00F424D3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76C0-1829-4B53-9A2D-E368FB8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F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1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1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AF79A7813D570E65D9CAD942AC35FA3516D9DC44FAA009C8AB1A16E223D76FF50EF928A1EA4980AE7ED7CA99UDO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4634-C225-4E47-8A52-FF018E9C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8</cp:revision>
  <dcterms:created xsi:type="dcterms:W3CDTF">2020-07-27T07:00:00Z</dcterms:created>
  <dcterms:modified xsi:type="dcterms:W3CDTF">2020-12-21T13:15:00Z</dcterms:modified>
</cp:coreProperties>
</file>