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DB0815" w:rsidRPr="003E5993" w:rsidTr="00DB0815">
        <w:trPr>
          <w:jc w:val="center"/>
        </w:trPr>
        <w:tc>
          <w:tcPr>
            <w:tcW w:w="1015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211D0C" w:rsidRPr="00007C4B" w:rsidTr="00926A85">
              <w:trPr>
                <w:jc w:val="center"/>
              </w:trPr>
              <w:tc>
                <w:tcPr>
                  <w:tcW w:w="10159" w:type="dxa"/>
                </w:tcPr>
                <w:p w:rsidR="00211D0C" w:rsidRPr="00007C4B" w:rsidRDefault="00211D0C" w:rsidP="00D83375">
                  <w:pPr>
                    <w:ind w:left="460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18641453" r:id="rId9"/>
                    </w:object>
                  </w:r>
                </w:p>
                <w:p w:rsidR="00007C4B" w:rsidRPr="00007C4B" w:rsidRDefault="00007C4B" w:rsidP="00007C4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«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внесении изменений и дополнений в решение Совета сельского поселения Мраковский сельсовет муниципального района Гафурийский район Республики Башкортостан от 14.08.2017 г. №43-135з «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порядке оформления прав пользования муниципальным имуществом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и об определении годовой арендной платы за пользование муниципальным имуществом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Башкортостан»</w:t>
                  </w:r>
                </w:p>
                <w:p w:rsidR="00007C4B" w:rsidRPr="00007C4B" w:rsidRDefault="00007C4B" w:rsidP="00007C4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pStyle w:val="tekstob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В соответствии с Конституцией Российской Федерации, Гражданским </w:t>
                  </w:r>
                  <w:hyperlink r:id="rId10" w:history="1">
                    <w:r w:rsidRPr="00007C4B">
                      <w:rPr>
                        <w:rStyle w:val="aa"/>
                        <w:color w:val="auto"/>
                        <w:sz w:val="28"/>
                        <w:szCs w:val="28"/>
                        <w:u w:val="none"/>
                      </w:rPr>
                      <w:t>кодексом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 Уставом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в целях совершенствования правового регулирования и повышения эффективности управления и распоряжения объектами муниципального нежилого фонда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Совет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решил:</w:t>
                  </w:r>
                </w:p>
                <w:p w:rsidR="00007C4B" w:rsidRPr="00007C4B" w:rsidRDefault="00007C4B" w:rsidP="00007C4B">
                  <w:pPr>
                    <w:pStyle w:val="tekstob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numPr>
                      <w:ilvl w:val="0"/>
                      <w:numId w:val="15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Утвердить прилагаемые изменения и дополнения, вносимые в решение Совета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</w:t>
                  </w:r>
                  <w:r w:rsidRPr="00007C4B">
                    <w:rPr>
                      <w:bCs/>
                      <w:sz w:val="28"/>
                      <w:szCs w:val="28"/>
                    </w:rPr>
                    <w:t>от 14.08.2017 г. №43-135з «</w:t>
                  </w:r>
                  <w:r w:rsidRPr="00007C4B">
                    <w:rPr>
                      <w:sz w:val="28"/>
                      <w:szCs w:val="28"/>
                    </w:rPr>
                    <w:t xml:space="preserve">О порядке оформления прав пользования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и об определении годовой арендной платы за пользование муниципальным имуществом</w:t>
                  </w:r>
                  <w:r w:rsidRPr="00007C4B">
                    <w:rPr>
                      <w:bCs/>
                      <w:sz w:val="28"/>
                      <w:szCs w:val="28"/>
                    </w:rPr>
                    <w:t xml:space="preserve"> 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Башкортостан»;</w:t>
                  </w:r>
                </w:p>
                <w:p w:rsidR="00007C4B" w:rsidRDefault="00007C4B" w:rsidP="00007C4B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Опубликовать настоящее решение в районных газетах «Звезда» и «Табын».</w:t>
                  </w:r>
                </w:p>
                <w:p w:rsidR="00007C4B" w:rsidRDefault="00007C4B" w:rsidP="00007C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Контроль за исполнением настоящего решения возложить на постоянную комиссию Совета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по бюджету, налогам, экономического развития, вопросам собственности и инвестиционной политики.</w:t>
                  </w:r>
                </w:p>
                <w:p w:rsidR="00007C4B" w:rsidRDefault="00007C4B" w:rsidP="00007C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Председательствующий на заседании,</w:t>
                  </w: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Депутат Совета                                                                                  С.С.Ярмухаметов</w:t>
                  </w: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07C4B">
                    <w:rPr>
                      <w:sz w:val="28"/>
                      <w:szCs w:val="28"/>
                    </w:rPr>
                    <w:t xml:space="preserve"> </w:t>
                  </w:r>
                  <w:r w:rsidRPr="00007C4B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                      </w:t>
                  </w: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с. Мраково,</w:t>
                  </w: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от 29.04.2019 года</w:t>
                  </w: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№96-264з</w:t>
                  </w: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Приложение</w:t>
                  </w: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к решению Совета </w:t>
                  </w: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Гафурийский район </w:t>
                  </w: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Республики Башкортостан </w:t>
                  </w: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ind w:left="7230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от 29.04.2019 г. № 96-264з</w:t>
                  </w:r>
                </w:p>
                <w:p w:rsidR="00007C4B" w:rsidRPr="00007C4B" w:rsidRDefault="00007C4B" w:rsidP="00007C4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 и дополнения,</w:t>
                  </w:r>
                </w:p>
                <w:p w:rsidR="00007C4B" w:rsidRPr="00007C4B" w:rsidRDefault="00007C4B" w:rsidP="00007C4B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вносимые в решение Совета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от 14.08.2017 г. №43-135з «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порядке оформления прав пользования муниципальным имуществом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и об определении годовой арендной платы за пользование муниципальным имуществом </w:t>
                  </w:r>
                  <w:r w:rsidRPr="00007C4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Башкортостан»</w:t>
                  </w:r>
                </w:p>
                <w:p w:rsidR="00007C4B" w:rsidRPr="00007C4B" w:rsidRDefault="00007C4B" w:rsidP="00007C4B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0" w:name="sub_1002"/>
                  <w:r w:rsidRPr="00007C4B">
                    <w:rPr>
                      <w:sz w:val="28"/>
                      <w:szCs w:val="28"/>
                    </w:rPr>
                    <w:t xml:space="preserve">1) в </w:t>
                  </w:r>
                  <w:hyperlink r:id="rId11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Порядке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оформления прав пользования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утвержденном указанным </w:t>
                  </w:r>
                  <w:hyperlink r:id="rId12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решением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Совета: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bookmarkStart w:id="1" w:name="sub_1201"/>
                  <w:bookmarkEnd w:id="0"/>
                  <w:r w:rsidRPr="00007C4B">
                    <w:rPr>
                      <w:sz w:val="28"/>
                      <w:szCs w:val="28"/>
                    </w:rPr>
                    <w:t xml:space="preserve">а) </w:t>
                  </w:r>
                  <w:hyperlink r:id="rId13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1.5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исключить;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2" w:name="sub_1011"/>
                  <w:r w:rsidRPr="00007C4B">
                    <w:rPr>
                      <w:sz w:val="28"/>
                      <w:szCs w:val="28"/>
                    </w:rPr>
                    <w:t xml:space="preserve">б) </w:t>
                  </w:r>
                  <w:hyperlink r:id="rId14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2.4.2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2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«2.4.2. Рассмотрение заявления о передаче без проведения торгов муниципального имущества в пользование производится в срок до одного месяца.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Заявителю отказывается в передаче муниципального имущества без проведения торгов в пользование при наличии следующих оснований: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имеется установленное законодательством ограничение по управлению и распоряжению данным объектом муниципального имущества;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имеются неразрешенные судебные споры по поводу указанного в заявлении муниципального имущества;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приостановлена деятельность заявителя в порядке, предусмотренном Кодексом Российской Федерации об административных правонарушениях;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заявителем предоставлены заведомо ложные сведения, содержащиеся в представленных документах.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3" w:name="sub_1012"/>
                  <w:r w:rsidRPr="00007C4B">
                    <w:rPr>
                      <w:sz w:val="28"/>
                      <w:szCs w:val="28"/>
                    </w:rPr>
                    <w:t xml:space="preserve">в) </w:t>
                  </w:r>
                  <w:hyperlink r:id="rId15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2.4.3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3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(далее – Администрация) по итогам работы Комиссии по рассмотрению заявок на право пользования муниципальным имуществом</w:t>
                  </w:r>
                  <w:r w:rsidRPr="00007C4B">
                    <w:rPr>
                      <w:bCs/>
                      <w:sz w:val="28"/>
                      <w:szCs w:val="28"/>
                    </w:rPr>
                    <w:t xml:space="preserve"> 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РБ (далее - Комиссия), созданной Администрацией. Положение о Комиссии, состав и порядок ее работы утверждаются постановлением Администрации. Комиссия оформляет протокол, который утверждается Администрацией»;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4" w:name="sub_1202"/>
                  <w:bookmarkEnd w:id="1"/>
                  <w:r w:rsidRPr="00007C4B">
                    <w:rPr>
                      <w:sz w:val="28"/>
                      <w:szCs w:val="28"/>
                    </w:rPr>
                    <w:t xml:space="preserve">г) </w:t>
                  </w:r>
                  <w:hyperlink r:id="rId16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четвертый пункта 2.5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дополнить словами "и субаренду";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5" w:name="sub_1203"/>
                  <w:bookmarkEnd w:id="4"/>
                  <w:r w:rsidRPr="00007C4B">
                    <w:rPr>
                      <w:sz w:val="28"/>
                      <w:szCs w:val="28"/>
                    </w:rPr>
                    <w:t xml:space="preserve">д) в </w:t>
                  </w:r>
                  <w:hyperlink r:id="rId17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пунктах 2.10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, </w:t>
                  </w:r>
                  <w:hyperlink r:id="rId18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5.8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 и </w:t>
                  </w:r>
                  <w:hyperlink r:id="rId19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5.9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слово "балансодержатель" в соответствующем падеже заменить словом "арендодатель" в соответствующем падеже;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6" w:name="sub_1013"/>
                  <w:r w:rsidRPr="00007C4B">
                    <w:rPr>
                      <w:sz w:val="28"/>
                      <w:szCs w:val="28"/>
                    </w:rPr>
                    <w:t xml:space="preserve">е) </w:t>
                  </w:r>
                  <w:hyperlink r:id="rId20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2.11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исключить;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7" w:name="sub_1014"/>
                  <w:bookmarkEnd w:id="6"/>
                  <w:r w:rsidRPr="00007C4B">
                    <w:rPr>
                      <w:sz w:val="28"/>
                      <w:szCs w:val="28"/>
                    </w:rPr>
                    <w:t xml:space="preserve">ж) </w:t>
                  </w:r>
                  <w:hyperlink r:id="rId21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2.12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7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«2.12.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8" w:name="sub_1015"/>
                  <w:r w:rsidRPr="00007C4B">
                    <w:rPr>
                      <w:sz w:val="28"/>
                      <w:szCs w:val="28"/>
                    </w:rPr>
                    <w:t xml:space="preserve">з) </w:t>
                  </w:r>
                  <w:hyperlink r:id="rId22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2.13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8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«2.13.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9" w:name="sub_1016"/>
                  <w:r w:rsidRPr="00007C4B">
                    <w:rPr>
                      <w:sz w:val="28"/>
                      <w:szCs w:val="28"/>
                    </w:rPr>
                    <w:t xml:space="preserve">и) </w:t>
                  </w:r>
                  <w:hyperlink r:id="rId23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пункты 2.12-2.15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считать пунктами 2.11-2.14;</w:t>
                  </w:r>
                  <w:bookmarkEnd w:id="9"/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0" w:name="sub_1205"/>
                  <w:bookmarkStart w:id="11" w:name="sub_1017"/>
                  <w:bookmarkEnd w:id="5"/>
                  <w:r w:rsidRPr="00007C4B">
                    <w:rPr>
                      <w:sz w:val="28"/>
                      <w:szCs w:val="28"/>
                    </w:rPr>
                    <w:t xml:space="preserve">к) </w:t>
                  </w:r>
                  <w:hyperlink r:id="rId24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3.6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1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«3.6. Для оформления договора доверительного управления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представляются заявление и следующие документы или их копии: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б) для индивидуального предпринимателя - документы, удостоверяющие личность;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ж) перечень муниципального имущества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предполагаемого к передаче в доверительное управление;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и) опись представляемых документов.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Документы, указанные в подпунктах "а", "б", "г", "д", "ж"-"и" настоящего пункта, представляются в Администрацию заявителем самостоятельно.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2" w:name="sub_1018"/>
                  <w:r w:rsidRPr="00007C4B">
                    <w:rPr>
                      <w:sz w:val="28"/>
                      <w:szCs w:val="28"/>
                    </w:rPr>
                    <w:t xml:space="preserve">л) </w:t>
                  </w:r>
                  <w:hyperlink r:id="rId25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4.6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2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«4.6. Для оформления договора безвозмездного пользования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представляются заявление и следующие документы или их копии: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б) для индивидуального предпринимателя - документы, удостоверяющие личность;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ж) перечень муниципального имущества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предполагаемого к передаче в безвозмездное пользование;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и) опись представляемых документов.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Документы, указанные в подпунктах "а", "б", "г", "д", "ж"-"и" настоящего пункта, представляются в Администрацию заявителем самостоятельно.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м) в </w:t>
                  </w:r>
                  <w:hyperlink r:id="rId26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4.9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последнее предложение исключить;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н) абзац 3 пункта 5.2. изложить в следующей редакции: «муниципальные предприятия и учреждения сельского поселения Мраковский сельсовет муниципального района Гафурийский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Администрацией»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3" w:name="sub_1019"/>
                  <w:r w:rsidRPr="00007C4B">
                    <w:rPr>
                      <w:sz w:val="28"/>
                      <w:szCs w:val="28"/>
                    </w:rPr>
                    <w:t xml:space="preserve">о) </w:t>
                  </w:r>
                  <w:hyperlink r:id="rId27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5.4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3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«5.4. Для оформления договора аренды муниципального имущества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без права выкупа представляются заявление и следующие документы или их копии: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б) для индивидуального предпринимателя - документы, удостоверяющие личность;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ж) перечень муниципального имущества Республики Башкортостан, предполагаемого к передаче в аренду;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и) опись представляемых документов.</w:t>
                  </w:r>
                </w:p>
                <w:p w:rsidR="00007C4B" w:rsidRPr="00007C4B" w:rsidRDefault="00007C4B" w:rsidP="00007C4B">
                  <w:pPr>
                    <w:tabs>
                      <w:tab w:val="left" w:pos="284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Документы, указанные в подпунктах "а", "б", "г", "д", "ж"-"и" настоящего пункта, представляются в Администрацию  заявителем самостоятельно.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4" w:name="sub_1209"/>
                  <w:r w:rsidRPr="00007C4B">
                    <w:rPr>
                      <w:sz w:val="28"/>
                      <w:szCs w:val="28"/>
                    </w:rPr>
                    <w:t xml:space="preserve">п) </w:t>
                  </w:r>
                  <w:hyperlink r:id="rId28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первый пункта 5.7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4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«5.7. Размер годовой арендной платы за пользование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от 29 июля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007C4B">
                      <w:rPr>
                        <w:sz w:val="28"/>
                        <w:szCs w:val="28"/>
                      </w:rPr>
                      <w:t>1998 г</w:t>
                    </w:r>
                  </w:smartTag>
                  <w:r w:rsidRPr="00007C4B">
                    <w:rPr>
                      <w:sz w:val="28"/>
                      <w:szCs w:val="28"/>
                    </w:rPr>
                    <w:t xml:space="preserve">.  №135-ФЗ "Об оценочной деятельности в Российской Федерации", либо с Методикой определения годовой арендной платы за пользование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утвержденной решением Совета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от 14.08.2017 года №43-135з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5" w:name="sub_1210"/>
                  <w:r w:rsidRPr="00007C4B">
                    <w:rPr>
                      <w:sz w:val="28"/>
                      <w:szCs w:val="28"/>
                    </w:rPr>
                    <w:t xml:space="preserve">р) </w:t>
                  </w:r>
                  <w:hyperlink r:id="rId29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5.11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5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«5.11. При заключении с субъектами малого и среднего предпринимательства договоров аренды в отношении муниципального имущества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арендная плата вносится в следующем порядке: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 первый год аренды - 40 процентов от размера арендной платы (Кн = 0,4);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во второй год аренды - 60 процентов от размера арендной платы (Кн = 0,6);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 третий год аренды - 80 процентов от размера арендной платы (Кн = 0,8);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 четвертый год аренды и далее - 100 процентов от размера арендной платы (Кн = 1).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Во всех иных случаях Кн = 1»;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6" w:name="sub_1110"/>
                  <w:r w:rsidRPr="00007C4B">
                    <w:rPr>
                      <w:sz w:val="28"/>
                      <w:szCs w:val="28"/>
                    </w:rPr>
                    <w:t xml:space="preserve">с) </w:t>
                  </w:r>
                  <w:hyperlink r:id="rId30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6.1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6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«6.1.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7" w:name="sub_1111"/>
                  <w:r w:rsidRPr="00007C4B">
                    <w:rPr>
                      <w:sz w:val="28"/>
                      <w:szCs w:val="28"/>
                    </w:rPr>
                    <w:t xml:space="preserve">т) </w:t>
                  </w:r>
                  <w:hyperlink r:id="rId31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6.5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bookmarkEnd w:id="17"/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«6.5. Передача в субаренду третьим лицам арендуемого муниципального имущества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по результатам проведения торгов;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если такие торги признаны несостоявшимися;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на основании муниципального контракта или на основании пункта 1 части 1 статьи 17.1 Федерального закона «О защите конкуренции»;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2) Наименование приложения №2 решения Совета сельского поселения изложить в следующей редакции: «Методика определения годовой арендной платы за пользование муниципальным имуществом сельского поселения Мраковский сельсовет муниципального района Гафурийский район Республики Башкортостан».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3) в </w:t>
                  </w:r>
                  <w:hyperlink r:id="rId32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Методике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определения годовой арендной платы за пользование муниципальным имуществом </w:t>
                  </w:r>
                  <w:r w:rsidRPr="00007C4B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007C4B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Башкортостан, утвержденной указанным </w:t>
                  </w:r>
                  <w:hyperlink r:id="rId33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решением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Совета 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а) в </w:t>
                  </w:r>
                  <w:hyperlink r:id="rId34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1.1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 слов "в аренду" дополнить словом "(субаренду);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б) </w:t>
                  </w:r>
                  <w:hyperlink r:id="rId35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 1.2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дополнить словом "(субаренды)";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в) дополнить </w:t>
                  </w:r>
                  <w:hyperlink r:id="rId36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пунктом 1.3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«1.3. Для целей расчета стоимости арендной платы количество дней в году принимается равным 365.»;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г) пункт 1.3 считать </w:t>
                  </w:r>
                  <w:hyperlink r:id="rId37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пунктом 1.4</w:t>
                    </w:r>
                  </w:hyperlink>
                  <w:r w:rsidRPr="00007C4B">
                    <w:rPr>
                      <w:sz w:val="28"/>
                      <w:szCs w:val="28"/>
                    </w:rPr>
                    <w:t>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д) в </w:t>
                  </w:r>
                  <w:hyperlink r:id="rId38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2.1</w:t>
                    </w:r>
                  </w:hyperlink>
                  <w:r w:rsidRPr="00007C4B">
                    <w:rPr>
                      <w:sz w:val="28"/>
                      <w:szCs w:val="28"/>
                    </w:rPr>
                    <w:t>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r:id="rId39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второй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 выражения "(1 + Кндс)" дополнить выражением "х Кн";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r:id="rId40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восьмой подпункта "ж"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исключить;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ж) </w:t>
                  </w:r>
                  <w:hyperlink r:id="rId41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подпункты "и"-"л"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 «и) К2 = 0,07 при использовании объектов муниципального нежилого фонда: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объединениями муниципальных образований Республики Башкортостан, созданными в форме ассоциаций;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з) К2 = 0,05 при использовании сложной вещи культурного и спортивного назначения;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и) К2 = 0,01 при использовании объектов муниципального нежилого фонда: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школами, детскими домами, домами ребенка (грудника), детскими санаториями, детскими садами и яслями;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домами для престарелых, инвалидов и социально не защищенных слоев населения;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обществами и организациями инвалидов, ветеранов, партий, профсоюзов, благотворительных фондов;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государственными и муниципальными архивами, библиотеками, музеями;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творческими союзами Республики Башкортостан;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органами службы занятости населения;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фондами государственного обязательного медицинского страхования;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государственными и муниципальными учреждениями;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учреждениями академий наук;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торгово-промышленной палатой для осуществления уставной деятельности;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организациями, осуществляющими обслуживание социально не защищенных слоев населения;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к) в пункте 2.1 </w:t>
                  </w:r>
                  <w:hyperlink r:id="rId42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 xml:space="preserve">абзац сто восьмой – сто десятый с коэффициентом «К4» 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заменить </w:t>
                  </w:r>
                  <w:hyperlink r:id="rId43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абзацами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"К4 - коэффициент использования мест общего пользования арендуемого объекта муниципального нежилого фонда устанавливается равным 1,2;".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л) в </w:t>
                  </w:r>
                  <w:hyperlink r:id="rId44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3.1</w:t>
                    </w:r>
                  </w:hyperlink>
                  <w:r w:rsidRPr="00007C4B">
                    <w:rPr>
                      <w:sz w:val="28"/>
                      <w:szCs w:val="28"/>
                    </w:rPr>
                    <w:t>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r:id="rId45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второй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 выражения "(1 + Кндс)" дополнить выражением "х Кн";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дополнить </w:t>
                  </w:r>
                  <w:hyperlink r:id="rId46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абзацем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"Кн - нормирующий коэффициент.";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м) в </w:t>
                  </w:r>
                  <w:hyperlink r:id="rId47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3.2</w:t>
                    </w:r>
                  </w:hyperlink>
                  <w:r w:rsidRPr="00007C4B">
                    <w:rPr>
                      <w:sz w:val="28"/>
                      <w:szCs w:val="28"/>
                    </w:rPr>
                    <w:t>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r:id="rId48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второй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 выражения "(1 + Кндс)" дополнить выражением "х Кн";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дополнить </w:t>
                  </w:r>
                  <w:hyperlink r:id="rId49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абзацем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"Кн - нормирующий коэффициент.";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н) в </w:t>
                  </w:r>
                  <w:hyperlink r:id="rId50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4.1</w:t>
                    </w:r>
                  </w:hyperlink>
                  <w:r w:rsidRPr="00007C4B">
                    <w:rPr>
                      <w:sz w:val="28"/>
                      <w:szCs w:val="28"/>
                    </w:rPr>
                    <w:t>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r:id="rId51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второй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 выражения "(1 + Кндс)" дополнить выражением "х Кн";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дополнить </w:t>
                  </w:r>
                  <w:hyperlink r:id="rId52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абзацем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"Кн - нормирующий коэффициент.";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о) в </w:t>
                  </w:r>
                  <w:hyperlink r:id="rId53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пункте 5.1</w:t>
                    </w:r>
                  </w:hyperlink>
                  <w:r w:rsidRPr="00007C4B">
                    <w:rPr>
                      <w:sz w:val="28"/>
                      <w:szCs w:val="28"/>
                    </w:rPr>
                    <w:t>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r:id="rId54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 второй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после выражения "(1 + Кндс)" дополнить выражением "х Кн";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п) </w:t>
                  </w:r>
                  <w:hyperlink r:id="rId55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подпункт "в"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дополнить </w:t>
                  </w:r>
                  <w:hyperlink r:id="rId56" w:history="1">
                    <w:r w:rsidRPr="00007C4B">
                      <w:rPr>
                        <w:rStyle w:val="ab"/>
                        <w:sz w:val="28"/>
                        <w:szCs w:val="28"/>
                      </w:rPr>
                      <w:t>абзацами</w:t>
                    </w:r>
                  </w:hyperlink>
                  <w:r w:rsidRPr="00007C4B">
                    <w:rPr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"Кндс - коэффициент, учитывающий налог на добавленную стоимость;</w:t>
                  </w:r>
                </w:p>
                <w:p w:rsidR="00007C4B" w:rsidRPr="00007C4B" w:rsidRDefault="00007C4B" w:rsidP="00007C4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>Кн - нормирующий коэффициент".</w:t>
                  </w: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bookmarkEnd w:id="10"/>
                <w:p w:rsidR="00007C4B" w:rsidRPr="00007C4B" w:rsidRDefault="00007C4B" w:rsidP="00007C4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5DCE" w:rsidRPr="00007C4B" w:rsidRDefault="00345DCE" w:rsidP="00345DCE">
                  <w:pPr>
                    <w:rPr>
                      <w:sz w:val="28"/>
                      <w:szCs w:val="28"/>
                    </w:rPr>
                  </w:pPr>
                </w:p>
                <w:p w:rsidR="00345DCE" w:rsidRPr="00007C4B" w:rsidRDefault="00345DCE" w:rsidP="00345DCE">
                  <w:pPr>
                    <w:rPr>
                      <w:sz w:val="28"/>
                      <w:szCs w:val="28"/>
                    </w:rPr>
                  </w:pPr>
                </w:p>
                <w:p w:rsidR="00345DCE" w:rsidRPr="00007C4B" w:rsidRDefault="00345DCE" w:rsidP="00345DCE">
                  <w:pPr>
                    <w:rPr>
                      <w:sz w:val="28"/>
                      <w:szCs w:val="28"/>
                    </w:rPr>
                  </w:pPr>
                </w:p>
                <w:p w:rsidR="00345DCE" w:rsidRPr="00007C4B" w:rsidRDefault="00345DCE" w:rsidP="00345DCE">
                  <w:pPr>
                    <w:rPr>
                      <w:sz w:val="28"/>
                      <w:szCs w:val="28"/>
                    </w:rPr>
                  </w:pPr>
                  <w:r w:rsidRPr="00007C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211D0C" w:rsidRPr="00007C4B" w:rsidRDefault="00007C4B" w:rsidP="00345D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11D0C" w:rsidRPr="00007C4B" w:rsidRDefault="00211D0C" w:rsidP="00345DCE">
                  <w:pPr>
                    <w:ind w:left="460"/>
                    <w:rPr>
                      <w:sz w:val="28"/>
                      <w:szCs w:val="28"/>
                    </w:rPr>
                  </w:pPr>
                </w:p>
                <w:p w:rsidR="00211D0C" w:rsidRPr="00007C4B" w:rsidRDefault="00211D0C" w:rsidP="00926A85">
                  <w:pPr>
                    <w:ind w:left="460"/>
                    <w:rPr>
                      <w:sz w:val="28"/>
                      <w:szCs w:val="28"/>
                    </w:rPr>
                  </w:pPr>
                </w:p>
                <w:p w:rsidR="00211D0C" w:rsidRPr="00007C4B" w:rsidRDefault="00211D0C" w:rsidP="00926A85">
                  <w:pPr>
                    <w:ind w:left="4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D52" w:rsidRPr="00007C4B" w:rsidRDefault="002C3D52" w:rsidP="007D719B">
            <w:pPr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Pr="00007C4B" w:rsidRDefault="002C3D52" w:rsidP="00D7478D">
            <w:pPr>
              <w:ind w:left="460"/>
              <w:rPr>
                <w:sz w:val="28"/>
                <w:szCs w:val="28"/>
              </w:rPr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78716B" w:rsidRPr="00FF02F3" w:rsidRDefault="0078716B" w:rsidP="00D7478D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DB0815">
        <w:trPr>
          <w:jc w:val="center"/>
        </w:trPr>
        <w:tc>
          <w:tcPr>
            <w:tcW w:w="10159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C2" w:rsidRDefault="003B04C2">
      <w:r>
        <w:separator/>
      </w:r>
    </w:p>
  </w:endnote>
  <w:endnote w:type="continuationSeparator" w:id="1">
    <w:p w:rsidR="003B04C2" w:rsidRDefault="003B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C2" w:rsidRDefault="003B04C2">
      <w:r>
        <w:separator/>
      </w:r>
    </w:p>
  </w:footnote>
  <w:footnote w:type="continuationSeparator" w:id="1">
    <w:p w:rsidR="003B04C2" w:rsidRDefault="003B0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250AE4"/>
    <w:multiLevelType w:val="hybridMultilevel"/>
    <w:tmpl w:val="9AF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07C4B"/>
    <w:rsid w:val="000139AF"/>
    <w:rsid w:val="0003595D"/>
    <w:rsid w:val="0004036B"/>
    <w:rsid w:val="000646A4"/>
    <w:rsid w:val="00064734"/>
    <w:rsid w:val="000654DF"/>
    <w:rsid w:val="00065CD8"/>
    <w:rsid w:val="00086109"/>
    <w:rsid w:val="00091A81"/>
    <w:rsid w:val="000B411E"/>
    <w:rsid w:val="000C4FFE"/>
    <w:rsid w:val="000D6226"/>
    <w:rsid w:val="00103591"/>
    <w:rsid w:val="00152DF1"/>
    <w:rsid w:val="0015592D"/>
    <w:rsid w:val="001633F0"/>
    <w:rsid w:val="00167546"/>
    <w:rsid w:val="00170DBE"/>
    <w:rsid w:val="0017104B"/>
    <w:rsid w:val="001815FE"/>
    <w:rsid w:val="00183859"/>
    <w:rsid w:val="001945C9"/>
    <w:rsid w:val="00194EE2"/>
    <w:rsid w:val="001A5C1A"/>
    <w:rsid w:val="001A6A6C"/>
    <w:rsid w:val="001A7442"/>
    <w:rsid w:val="001C2293"/>
    <w:rsid w:val="001D54E4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45DCE"/>
    <w:rsid w:val="003531E3"/>
    <w:rsid w:val="00361186"/>
    <w:rsid w:val="003A16C3"/>
    <w:rsid w:val="003A3C4C"/>
    <w:rsid w:val="003B04C2"/>
    <w:rsid w:val="003E2F9E"/>
    <w:rsid w:val="003E5993"/>
    <w:rsid w:val="003E6169"/>
    <w:rsid w:val="003E617E"/>
    <w:rsid w:val="003F2B8B"/>
    <w:rsid w:val="004000C9"/>
    <w:rsid w:val="00400356"/>
    <w:rsid w:val="00411D1A"/>
    <w:rsid w:val="00426710"/>
    <w:rsid w:val="004329D6"/>
    <w:rsid w:val="004539EB"/>
    <w:rsid w:val="0047465E"/>
    <w:rsid w:val="004832ED"/>
    <w:rsid w:val="004B4CB8"/>
    <w:rsid w:val="004C4283"/>
    <w:rsid w:val="004D3B44"/>
    <w:rsid w:val="004D4729"/>
    <w:rsid w:val="004E45C8"/>
    <w:rsid w:val="005015C7"/>
    <w:rsid w:val="0052358B"/>
    <w:rsid w:val="00531BDA"/>
    <w:rsid w:val="0054630C"/>
    <w:rsid w:val="00553E7D"/>
    <w:rsid w:val="00567765"/>
    <w:rsid w:val="0059051C"/>
    <w:rsid w:val="005C4771"/>
    <w:rsid w:val="005C5FE0"/>
    <w:rsid w:val="005D30A1"/>
    <w:rsid w:val="005E55B7"/>
    <w:rsid w:val="0062071C"/>
    <w:rsid w:val="00626EB1"/>
    <w:rsid w:val="00664F7E"/>
    <w:rsid w:val="00666F13"/>
    <w:rsid w:val="006966D0"/>
    <w:rsid w:val="006A167B"/>
    <w:rsid w:val="006A2172"/>
    <w:rsid w:val="006A3657"/>
    <w:rsid w:val="006A6AF0"/>
    <w:rsid w:val="006B2882"/>
    <w:rsid w:val="006B32B8"/>
    <w:rsid w:val="006D73D5"/>
    <w:rsid w:val="006E772B"/>
    <w:rsid w:val="00704C2B"/>
    <w:rsid w:val="007066C3"/>
    <w:rsid w:val="0071357C"/>
    <w:rsid w:val="007318E2"/>
    <w:rsid w:val="00741ED1"/>
    <w:rsid w:val="00783BD0"/>
    <w:rsid w:val="00783F1E"/>
    <w:rsid w:val="0078716B"/>
    <w:rsid w:val="007B27A4"/>
    <w:rsid w:val="007C1D2B"/>
    <w:rsid w:val="007D1BFF"/>
    <w:rsid w:val="007D719B"/>
    <w:rsid w:val="007E0C7D"/>
    <w:rsid w:val="007F5048"/>
    <w:rsid w:val="008069E8"/>
    <w:rsid w:val="00816921"/>
    <w:rsid w:val="00847DC8"/>
    <w:rsid w:val="0085667B"/>
    <w:rsid w:val="00867B46"/>
    <w:rsid w:val="0087414F"/>
    <w:rsid w:val="008851BC"/>
    <w:rsid w:val="008B1581"/>
    <w:rsid w:val="008B15BA"/>
    <w:rsid w:val="008C3EAE"/>
    <w:rsid w:val="008D618E"/>
    <w:rsid w:val="00903EC3"/>
    <w:rsid w:val="00917A43"/>
    <w:rsid w:val="009606F9"/>
    <w:rsid w:val="009610EF"/>
    <w:rsid w:val="00967C4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644A"/>
    <w:rsid w:val="00A872F2"/>
    <w:rsid w:val="00AB4405"/>
    <w:rsid w:val="00AB49CF"/>
    <w:rsid w:val="00AC289F"/>
    <w:rsid w:val="00AC3F8A"/>
    <w:rsid w:val="00AD337A"/>
    <w:rsid w:val="00AD5354"/>
    <w:rsid w:val="00AE3E5A"/>
    <w:rsid w:val="00B0135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A1623"/>
    <w:rsid w:val="00BB203A"/>
    <w:rsid w:val="00BC7108"/>
    <w:rsid w:val="00BD09A0"/>
    <w:rsid w:val="00BF3574"/>
    <w:rsid w:val="00BF750B"/>
    <w:rsid w:val="00C00D0E"/>
    <w:rsid w:val="00C07AC2"/>
    <w:rsid w:val="00C115C7"/>
    <w:rsid w:val="00C167AF"/>
    <w:rsid w:val="00C21D0A"/>
    <w:rsid w:val="00C27498"/>
    <w:rsid w:val="00C42997"/>
    <w:rsid w:val="00C43D9D"/>
    <w:rsid w:val="00C54878"/>
    <w:rsid w:val="00C560B6"/>
    <w:rsid w:val="00C636F0"/>
    <w:rsid w:val="00C81B6E"/>
    <w:rsid w:val="00C85E7D"/>
    <w:rsid w:val="00CC2E21"/>
    <w:rsid w:val="00CC3681"/>
    <w:rsid w:val="00CC699F"/>
    <w:rsid w:val="00CE1586"/>
    <w:rsid w:val="00D03387"/>
    <w:rsid w:val="00D10BBE"/>
    <w:rsid w:val="00D31CCD"/>
    <w:rsid w:val="00D53B0D"/>
    <w:rsid w:val="00D7478D"/>
    <w:rsid w:val="00D80DBD"/>
    <w:rsid w:val="00D81209"/>
    <w:rsid w:val="00D83375"/>
    <w:rsid w:val="00D85B74"/>
    <w:rsid w:val="00D9430C"/>
    <w:rsid w:val="00DB0815"/>
    <w:rsid w:val="00DC7EB9"/>
    <w:rsid w:val="00DE2975"/>
    <w:rsid w:val="00E103F7"/>
    <w:rsid w:val="00E11250"/>
    <w:rsid w:val="00E250BD"/>
    <w:rsid w:val="00E4330C"/>
    <w:rsid w:val="00E5158C"/>
    <w:rsid w:val="00E5647C"/>
    <w:rsid w:val="00E855C1"/>
    <w:rsid w:val="00EA6622"/>
    <w:rsid w:val="00EB5EF4"/>
    <w:rsid w:val="00EC6223"/>
    <w:rsid w:val="00ED1201"/>
    <w:rsid w:val="00ED386D"/>
    <w:rsid w:val="00EE34A7"/>
    <w:rsid w:val="00EF0DDD"/>
    <w:rsid w:val="00EF0EED"/>
    <w:rsid w:val="00EF6536"/>
    <w:rsid w:val="00F25C0D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007C4B"/>
    <w:rPr>
      <w:color w:val="0000FF"/>
      <w:u w:val="single"/>
    </w:rPr>
  </w:style>
  <w:style w:type="paragraph" w:customStyle="1" w:styleId="tekstob">
    <w:name w:val="tekstob"/>
    <w:basedOn w:val="a"/>
    <w:rsid w:val="00007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07C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007C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616235.4010105" TargetMode="External"/><Relationship Id="rId18" Type="http://schemas.openxmlformats.org/officeDocument/2006/relationships/hyperlink" Target="garantF1://17616235.4010608" TargetMode="External"/><Relationship Id="rId26" Type="http://schemas.openxmlformats.org/officeDocument/2006/relationships/hyperlink" Target="garantF1://17616235.4010509" TargetMode="External"/><Relationship Id="rId39" Type="http://schemas.openxmlformats.org/officeDocument/2006/relationships/hyperlink" Target="garantF1://17616235.212" TargetMode="External"/><Relationship Id="rId21" Type="http://schemas.openxmlformats.org/officeDocument/2006/relationships/hyperlink" Target="garantF1://17616235.1312" TargetMode="External"/><Relationship Id="rId34" Type="http://schemas.openxmlformats.org/officeDocument/2006/relationships/hyperlink" Target="garantF1://17616235.4020101" TargetMode="External"/><Relationship Id="rId42" Type="http://schemas.openxmlformats.org/officeDocument/2006/relationships/hyperlink" Target="garantF1://17787057.221112" TargetMode="External"/><Relationship Id="rId47" Type="http://schemas.openxmlformats.org/officeDocument/2006/relationships/hyperlink" Target="garantF1://17616235.4020302" TargetMode="External"/><Relationship Id="rId50" Type="http://schemas.openxmlformats.org/officeDocument/2006/relationships/hyperlink" Target="garantF1://17616235.4020401" TargetMode="External"/><Relationship Id="rId55" Type="http://schemas.openxmlformats.org/officeDocument/2006/relationships/hyperlink" Target="garantF1://17616235.20510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7616235.0" TargetMode="External"/><Relationship Id="rId17" Type="http://schemas.openxmlformats.org/officeDocument/2006/relationships/hyperlink" Target="garantF1://17616235.4010310" TargetMode="External"/><Relationship Id="rId25" Type="http://schemas.openxmlformats.org/officeDocument/2006/relationships/hyperlink" Target="garantF1://17616235.4010506" TargetMode="External"/><Relationship Id="rId33" Type="http://schemas.openxmlformats.org/officeDocument/2006/relationships/hyperlink" Target="garantF1://17616235.0" TargetMode="External"/><Relationship Id="rId38" Type="http://schemas.openxmlformats.org/officeDocument/2006/relationships/hyperlink" Target="garantF1://17616235.4020201" TargetMode="External"/><Relationship Id="rId46" Type="http://schemas.openxmlformats.org/officeDocument/2006/relationships/hyperlink" Target="garantF1://17616235.2311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616235.130504" TargetMode="External"/><Relationship Id="rId20" Type="http://schemas.openxmlformats.org/officeDocument/2006/relationships/hyperlink" Target="garantF1://17616235.1311" TargetMode="External"/><Relationship Id="rId29" Type="http://schemas.openxmlformats.org/officeDocument/2006/relationships/hyperlink" Target="garantF1://17616235.4010611" TargetMode="External"/><Relationship Id="rId41" Type="http://schemas.openxmlformats.org/officeDocument/2006/relationships/hyperlink" Target="garantF1://17616235.202107" TargetMode="External"/><Relationship Id="rId54" Type="http://schemas.openxmlformats.org/officeDocument/2006/relationships/hyperlink" Target="garantF1://17616235.205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616235.901" TargetMode="External"/><Relationship Id="rId24" Type="http://schemas.openxmlformats.org/officeDocument/2006/relationships/hyperlink" Target="garantF1://17616235.4010406" TargetMode="External"/><Relationship Id="rId32" Type="http://schemas.openxmlformats.org/officeDocument/2006/relationships/hyperlink" Target="garantF1://17616235.902" TargetMode="External"/><Relationship Id="rId37" Type="http://schemas.openxmlformats.org/officeDocument/2006/relationships/hyperlink" Target="garantF1://17616235.4020103" TargetMode="External"/><Relationship Id="rId40" Type="http://schemas.openxmlformats.org/officeDocument/2006/relationships/hyperlink" Target="garantF1://17787057.202178" TargetMode="External"/><Relationship Id="rId45" Type="http://schemas.openxmlformats.org/officeDocument/2006/relationships/hyperlink" Target="garantF1://17616235.23102" TargetMode="External"/><Relationship Id="rId53" Type="http://schemas.openxmlformats.org/officeDocument/2006/relationships/hyperlink" Target="garantF1://17616235.402050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7616235.343" TargetMode="External"/><Relationship Id="rId23" Type="http://schemas.openxmlformats.org/officeDocument/2006/relationships/hyperlink" Target="garantF1://17616235.1312" TargetMode="External"/><Relationship Id="rId28" Type="http://schemas.openxmlformats.org/officeDocument/2006/relationships/hyperlink" Target="garantF1://17616235.4010607" TargetMode="External"/><Relationship Id="rId36" Type="http://schemas.openxmlformats.org/officeDocument/2006/relationships/hyperlink" Target="garantF1://17616235.20103" TargetMode="External"/><Relationship Id="rId49" Type="http://schemas.openxmlformats.org/officeDocument/2006/relationships/hyperlink" Target="garantF1://17616235.2320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estpravo.ru/federalnoje/ea-pravila/n7b.htm" TargetMode="External"/><Relationship Id="rId19" Type="http://schemas.openxmlformats.org/officeDocument/2006/relationships/hyperlink" Target="garantF1://17616235.4010609" TargetMode="External"/><Relationship Id="rId31" Type="http://schemas.openxmlformats.org/officeDocument/2006/relationships/hyperlink" Target="garantF1://17616235.4010705" TargetMode="External"/><Relationship Id="rId44" Type="http://schemas.openxmlformats.org/officeDocument/2006/relationships/hyperlink" Target="garantF1://17616235.4020301" TargetMode="External"/><Relationship Id="rId52" Type="http://schemas.openxmlformats.org/officeDocument/2006/relationships/hyperlink" Target="garantF1://17616235.2410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7616235.342" TargetMode="External"/><Relationship Id="rId22" Type="http://schemas.openxmlformats.org/officeDocument/2006/relationships/hyperlink" Target="garantF1://17616235.1313" TargetMode="External"/><Relationship Id="rId27" Type="http://schemas.openxmlformats.org/officeDocument/2006/relationships/hyperlink" Target="garantF1://17616235.4010604" TargetMode="External"/><Relationship Id="rId30" Type="http://schemas.openxmlformats.org/officeDocument/2006/relationships/hyperlink" Target="garantF1://17616235.4010701" TargetMode="External"/><Relationship Id="rId35" Type="http://schemas.openxmlformats.org/officeDocument/2006/relationships/hyperlink" Target="garantF1://17616235.4020102" TargetMode="External"/><Relationship Id="rId43" Type="http://schemas.openxmlformats.org/officeDocument/2006/relationships/hyperlink" Target="garantF1://17616235.221113" TargetMode="External"/><Relationship Id="rId48" Type="http://schemas.openxmlformats.org/officeDocument/2006/relationships/hyperlink" Target="garantF1://17616235.23202" TargetMode="External"/><Relationship Id="rId56" Type="http://schemas.openxmlformats.org/officeDocument/2006/relationships/hyperlink" Target="garantF1://17616235.2051032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7616235.2410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2019-05-06T03:51:00Z</cp:lastPrinted>
  <dcterms:created xsi:type="dcterms:W3CDTF">2019-05-06T03:51:00Z</dcterms:created>
  <dcterms:modified xsi:type="dcterms:W3CDTF">2019-05-06T03:51:00Z</dcterms:modified>
</cp:coreProperties>
</file>